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0A" w:rsidRDefault="00455188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00150A" w:rsidRPr="00A862AF" w:rsidRDefault="0000150A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00150A" w:rsidRDefault="0000150A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 / e-mail joe.stewart@uwclub.net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00150A" w:rsidRPr="00A862AF" w:rsidRDefault="0000150A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00150A" w:rsidRPr="006964AA" w:rsidRDefault="0000150A" w:rsidP="003503FA">
                  <w:pPr>
                    <w:ind w:left="1440" w:firstLine="72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Presentation 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Pr="00A734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</w:t>
                  </w:r>
                  <w:r w:rsidRPr="00A734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February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00150A" w:rsidRDefault="0000150A"/>
              </w:txbxContent>
            </v:textbox>
          </v:shape>
        </w:pict>
      </w:r>
    </w:p>
    <w:p w:rsidR="0000150A" w:rsidRDefault="0000150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45518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00150A" w:rsidRPr="00225621" w:rsidRDefault="0000150A" w:rsidP="004019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A22EA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John Lynch </w:t>
                  </w:r>
                  <w:r w:rsidRP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</w:p>
                <w:p w:rsidR="0000150A" w:rsidRDefault="0000150A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</w:t>
                  </w:r>
                  <w:r w:rsidRPr="00A22EA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00150A" w:rsidRPr="00104F02" w:rsidRDefault="0000150A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</w:t>
                  </w:r>
                  <w:r w:rsidRPr="00A22EA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Walter Millington RIP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Default="0000150A" w:rsidP="00A40C47">
      <w:pPr>
        <w:outlineLvl w:val="0"/>
        <w:rPr>
          <w:sz w:val="22"/>
          <w:szCs w:val="22"/>
          <w:u w:val="single"/>
        </w:rPr>
      </w:pPr>
    </w:p>
    <w:p w:rsidR="0000150A" w:rsidRPr="00761323" w:rsidRDefault="0000150A" w:rsidP="00A40C47">
      <w:pPr>
        <w:outlineLvl w:val="0"/>
        <w:rPr>
          <w:sz w:val="20"/>
          <w:szCs w:val="20"/>
          <w:u w:val="single"/>
        </w:rPr>
      </w:pPr>
    </w:p>
    <w:p w:rsidR="0000150A" w:rsidRPr="00761323" w:rsidRDefault="00455188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4.2pt;width:540pt;height:139.5pt;z-index:3">
            <v:textbox style="mso-next-textbox:#_x0000_s1028">
              <w:txbxContent>
                <w:p w:rsidR="0000150A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Pr="00A22EA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Liturgy of the day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Marilyn Hilton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0150A" w:rsidRPr="00881959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0150A" w:rsidRPr="00881959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0150A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Agatha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00150A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Paul Miki and companions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Shirley Williams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0150A" w:rsidRDefault="000015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A22EA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John Cullen RIP (Declan &amp; Michaela)</w:t>
                  </w:r>
                </w:p>
                <w:p w:rsidR="00D05C0D" w:rsidRDefault="00D05C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0150A"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="0000150A" w:rsidRPr="00A22EA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0150A"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="0000150A"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St. Josephine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Bakhita</w:t>
                  </w:r>
                  <w:proofErr w:type="spellEnd"/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 xml:space="preserve"> Intention</w:t>
                  </w:r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 xml:space="preserve"> of Sr. Veronica Gissing </w:t>
                  </w:r>
                  <w:proofErr w:type="spellStart"/>
                  <w:proofErr w:type="gramStart"/>
                  <w:r w:rsidR="004C1A9F">
                    <w:rPr>
                      <w:rFonts w:ascii="Comic Sans MS" w:hAnsi="Comic Sans MS"/>
                      <w:sz w:val="18"/>
                      <w:szCs w:val="18"/>
                    </w:rPr>
                    <w:t>osu</w:t>
                  </w:r>
                  <w:proofErr w:type="spellEnd"/>
                  <w:proofErr w:type="gramEnd"/>
                </w:p>
                <w:p w:rsidR="0000150A" w:rsidRDefault="00D05C0D" w:rsidP="00D05C0D">
                  <w:pPr>
                    <w:ind w:right="-1205" w:firstLine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</w:t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 xml:space="preserve">  - 5.30pm @ CQ</w:t>
                  </w:r>
                  <w:r w:rsidR="0000150A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05C0D" w:rsidRPr="00A22EA1" w:rsidRDefault="00D05C0D" w:rsidP="00D05C0D">
                  <w:pPr>
                    <w:ind w:right="-1205" w:firstLine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</w:t>
                  </w:r>
                  <w:r w:rsidRPr="00D05C0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7pm   @CQ   Polish Mass</w:t>
                  </w:r>
                </w:p>
                <w:p w:rsidR="0000150A" w:rsidRDefault="00D05C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678F8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        </w:t>
                  </w:r>
                  <w:r w:rsidR="0000150A" w:rsidRPr="005678F8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>Confessions</w:t>
                  </w:r>
                  <w:r w:rsidR="0000150A"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 </w:t>
                  </w:r>
                  <w:r w:rsidR="0000150A"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9B353B" w:rsidRDefault="009B353B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9B353B" w:rsidRPr="00881959" w:rsidRDefault="009B353B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0150A" w:rsidRPr="000628D5" w:rsidRDefault="0000150A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00150A" w:rsidRPr="00761323" w:rsidRDefault="00455188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0150A" w:rsidRPr="00761323" w:rsidRDefault="0000150A" w:rsidP="00AE5966">
      <w:pPr>
        <w:ind w:left="-5"/>
        <w:rPr>
          <w:rFonts w:ascii="Comic Sans MS" w:hAnsi="Comic Sans MS"/>
          <w:sz w:val="20"/>
          <w:szCs w:val="20"/>
        </w:rPr>
      </w:pPr>
    </w:p>
    <w:p w:rsidR="0000150A" w:rsidRPr="00761323" w:rsidRDefault="0000150A" w:rsidP="0096675A">
      <w:pPr>
        <w:rPr>
          <w:rFonts w:ascii="Comic Sans MS" w:hAnsi="Comic Sans MS"/>
          <w:sz w:val="20"/>
          <w:szCs w:val="20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5678F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2" type="#_x0000_t202" style="position:absolute;margin-left:5in;margin-top:4.85pt;width:175pt;height:51.75pt;z-index:6">
            <v:textbox style="mso-next-textbox:#_x0000_s1032">
              <w:txbxContent>
                <w:p w:rsidR="0000150A" w:rsidRDefault="0000150A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00150A" w:rsidRDefault="0000150A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Feb 2</w:t>
                  </w:r>
                  <w:r w:rsidRPr="00E62D8D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Lia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&amp; Joyce</w:t>
                  </w:r>
                </w:p>
                <w:p w:rsidR="0000150A" w:rsidRPr="00E23DA2" w:rsidRDefault="0000150A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Feb 9</w:t>
                  </w:r>
                  <w:r w:rsidRPr="00E62D8D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00150A" w:rsidRPr="00E23DA2" w:rsidRDefault="0000150A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4.85pt;width:185pt;height:51.75pt;z-index:5">
            <v:textbox style="mso-next-textbox:#_x0000_s1033">
              <w:txbxContent>
                <w:p w:rsidR="0000150A" w:rsidRDefault="0000150A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00150A" w:rsidRPr="00F27B86" w:rsidRDefault="0000150A" w:rsidP="00E62D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Feb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2</w:t>
                  </w:r>
                  <w:r w:rsidRPr="00245C2C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Doyle &amp; Mrs Thomas</w:t>
                  </w:r>
                </w:p>
                <w:p w:rsidR="0000150A" w:rsidRPr="00F27B86" w:rsidRDefault="0000150A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Feb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9</w:t>
                  </w:r>
                  <w:r w:rsidRPr="00E62D8D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Mrs Richardson</w:t>
                  </w:r>
                </w:p>
                <w:p w:rsidR="0000150A" w:rsidRPr="00F7698B" w:rsidRDefault="0000150A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0;margin-top:8.6pt;width:185pt;height:48pt;z-index:4">
            <v:textbox style="mso-next-textbox:#_x0000_s1031">
              <w:txbxContent>
                <w:p w:rsidR="0000150A" w:rsidRDefault="0000150A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00150A" w:rsidRDefault="0000150A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 / Feb 9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</w:t>
                  </w:r>
                </w:p>
                <w:p w:rsidR="0000150A" w:rsidRPr="00EF56D7" w:rsidRDefault="0000150A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16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 / Feb 23</w:t>
                  </w:r>
                  <w:r w:rsidRPr="00E62D8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</w:txbxContent>
            </v:textbox>
          </v:shape>
        </w:pict>
      </w: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Pr="00761323" w:rsidRDefault="000015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0150A" w:rsidRDefault="0000150A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9B353B" w:rsidRDefault="009B353B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00150A" w:rsidRDefault="0000150A" w:rsidP="003624DD">
      <w:pPr>
        <w:rPr>
          <w:rFonts w:ascii="Comic Sans MS" w:hAnsi="Comic Sans MS"/>
          <w:sz w:val="18"/>
          <w:szCs w:val="18"/>
        </w:rPr>
      </w:pPr>
      <w:r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>Parish Youth</w:t>
      </w:r>
      <w: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  <w:t>:  there are a couple of items on the notice board in the porch that may be of interest to you, please take a minute or two to have a look.  One is for a gap year opportunity with Cafod and the other is YWAM Community Potluck evenings – which i</w:t>
      </w:r>
      <w:r w:rsidRPr="001C540F">
        <w:rPr>
          <w:rFonts w:ascii="Comic Sans MS" w:hAnsi="Comic Sans MS"/>
          <w:sz w:val="18"/>
          <w:szCs w:val="18"/>
        </w:rPr>
        <w:t>s a good event for all young Christian adults.</w:t>
      </w:r>
    </w:p>
    <w:p w:rsidR="0000150A" w:rsidRPr="00DB33A6" w:rsidRDefault="0000150A" w:rsidP="003624DD">
      <w:pP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</w:pPr>
    </w:p>
    <w:p w:rsidR="0000150A" w:rsidRPr="00404484" w:rsidRDefault="0000150A" w:rsidP="003624DD">
      <w:pP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</w:pPr>
      <w:r w:rsidRPr="00404484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>Red Boxes (CQ)</w:t>
      </w:r>
      <w:r w:rsidRPr="00404484"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  <w:t>:  please give to Mary Kelly or Canon Joe for your contributions to be counted &amp; banked – Thanks.</w:t>
      </w:r>
    </w:p>
    <w:p w:rsidR="0000150A" w:rsidRPr="00404484" w:rsidRDefault="0000150A" w:rsidP="003624DD">
      <w:pPr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00150A" w:rsidRPr="00404484" w:rsidRDefault="0000150A" w:rsidP="003624DD">
      <w:pPr>
        <w:rPr>
          <w:rFonts w:ascii="Comic Sans MS" w:hAnsi="Comic Sans MS" w:cs="Helvetica"/>
          <w:color w:val="000000"/>
          <w:sz w:val="18"/>
          <w:szCs w:val="18"/>
        </w:rPr>
      </w:pPr>
      <w:r w:rsidRPr="0040448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 xml:space="preserve">Annual SPUC Appeal and Collection: </w:t>
      </w:r>
      <w:r w:rsidRPr="00404484">
        <w:rPr>
          <w:rFonts w:ascii="Comic Sans MS" w:hAnsi="Comic Sans MS" w:cs="Helvetica"/>
          <w:color w:val="000000"/>
          <w:sz w:val="18"/>
          <w:szCs w:val="18"/>
        </w:rPr>
        <w:t xml:space="preserve"> will be on Saturday and Sunday 1</w:t>
      </w:r>
      <w:r w:rsidRPr="00404484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 w:rsidRPr="00404484">
        <w:rPr>
          <w:rFonts w:ascii="Comic Sans MS" w:hAnsi="Comic Sans MS" w:cs="Helvetica"/>
          <w:color w:val="000000"/>
          <w:sz w:val="18"/>
          <w:szCs w:val="18"/>
        </w:rPr>
        <w:t xml:space="preserve"> and 2</w:t>
      </w:r>
      <w:r w:rsidRPr="00404484">
        <w:rPr>
          <w:rFonts w:ascii="Comic Sans MS" w:hAnsi="Comic Sans MS" w:cs="Helvetica"/>
          <w:color w:val="000000"/>
          <w:sz w:val="18"/>
          <w:szCs w:val="18"/>
          <w:vertAlign w:val="superscript"/>
        </w:rPr>
        <w:t>nd</w:t>
      </w:r>
      <w:r w:rsidRPr="00404484">
        <w:rPr>
          <w:rFonts w:ascii="Comic Sans MS" w:hAnsi="Comic Sans MS" w:cs="Helvetica"/>
          <w:color w:val="000000"/>
          <w:sz w:val="18"/>
          <w:szCs w:val="18"/>
        </w:rPr>
        <w:t xml:space="preserve"> February.</w:t>
      </w:r>
    </w:p>
    <w:p w:rsidR="0000150A" w:rsidRPr="00404484" w:rsidRDefault="0000150A" w:rsidP="003624DD">
      <w:pPr>
        <w:rPr>
          <w:rFonts w:ascii="Comic Sans MS" w:hAnsi="Comic Sans MS" w:cs="Helvetica"/>
          <w:color w:val="000000"/>
          <w:sz w:val="18"/>
          <w:szCs w:val="18"/>
        </w:rPr>
      </w:pPr>
    </w:p>
    <w:p w:rsidR="0000150A" w:rsidRDefault="0000150A" w:rsidP="003624DD">
      <w:pPr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Mass in Celebration of Marriage &amp; Married Life</w:t>
      </w:r>
      <w:r>
        <w:rPr>
          <w:rFonts w:ascii="Comic Sans MS" w:hAnsi="Comic Sans MS"/>
          <w:sz w:val="18"/>
          <w:szCs w:val="18"/>
        </w:rPr>
        <w:t>:  t</w:t>
      </w:r>
      <w:r w:rsidRPr="00404484">
        <w:rPr>
          <w:rFonts w:ascii="Comic Sans MS" w:hAnsi="Comic Sans MS"/>
          <w:sz w:val="18"/>
          <w:szCs w:val="18"/>
        </w:rPr>
        <w:t xml:space="preserve">his </w:t>
      </w:r>
      <w:r>
        <w:rPr>
          <w:rFonts w:ascii="Comic Sans MS" w:hAnsi="Comic Sans MS"/>
          <w:sz w:val="18"/>
          <w:szCs w:val="18"/>
        </w:rPr>
        <w:t>M</w:t>
      </w:r>
      <w:r w:rsidRPr="00404484">
        <w:rPr>
          <w:rFonts w:ascii="Comic Sans MS" w:hAnsi="Comic Sans MS"/>
          <w:sz w:val="18"/>
          <w:szCs w:val="18"/>
        </w:rPr>
        <w:t>ass will take place on S</w:t>
      </w:r>
      <w:r>
        <w:rPr>
          <w:rFonts w:ascii="Comic Sans MS" w:hAnsi="Comic Sans MS"/>
          <w:sz w:val="18"/>
          <w:szCs w:val="18"/>
        </w:rPr>
        <w:t>aturday</w:t>
      </w:r>
      <w:r w:rsidRPr="00404484">
        <w:rPr>
          <w:rFonts w:ascii="Comic Sans MS" w:hAnsi="Comic Sans MS"/>
          <w:sz w:val="18"/>
          <w:szCs w:val="18"/>
        </w:rPr>
        <w:t xml:space="preserve"> 8</w:t>
      </w:r>
      <w:r w:rsidRPr="00404484">
        <w:rPr>
          <w:rFonts w:ascii="Comic Sans MS" w:hAnsi="Comic Sans MS"/>
          <w:sz w:val="18"/>
          <w:szCs w:val="18"/>
          <w:vertAlign w:val="superscript"/>
        </w:rPr>
        <w:t>th</w:t>
      </w:r>
      <w:r w:rsidRPr="00404484">
        <w:rPr>
          <w:rFonts w:ascii="Comic Sans MS" w:hAnsi="Comic Sans MS"/>
          <w:sz w:val="18"/>
          <w:szCs w:val="18"/>
        </w:rPr>
        <w:t xml:space="preserve"> February at 12 </w:t>
      </w:r>
      <w:r>
        <w:rPr>
          <w:rFonts w:ascii="Comic Sans MS" w:hAnsi="Comic Sans MS"/>
          <w:sz w:val="18"/>
          <w:szCs w:val="18"/>
        </w:rPr>
        <w:t>noon</w:t>
      </w:r>
      <w:r w:rsidRPr="00404484">
        <w:rPr>
          <w:rFonts w:ascii="Comic Sans MS" w:hAnsi="Comic Sans MS"/>
          <w:sz w:val="18"/>
          <w:szCs w:val="18"/>
        </w:rPr>
        <w:t xml:space="preserve"> at the Cathedral.  </w:t>
      </w:r>
      <w:r w:rsidRPr="00404484">
        <w:rPr>
          <w:rFonts w:ascii="Comic Sans MS" w:hAnsi="Comic Sans MS"/>
          <w:b/>
          <w:bCs/>
          <w:sz w:val="18"/>
          <w:szCs w:val="18"/>
        </w:rPr>
        <w:t>ALL ARE WELCOME</w:t>
      </w:r>
      <w:r w:rsidRPr="00404484">
        <w:rPr>
          <w:rFonts w:ascii="Comic Sans MS" w:hAnsi="Comic Sans MS"/>
          <w:sz w:val="18"/>
          <w:szCs w:val="18"/>
        </w:rPr>
        <w:t xml:space="preserve"> to join this celebration with Bishop Peter and many couples from the Diocese who are celebrating significant Wedding Anniversaries during 2014.</w:t>
      </w:r>
    </w:p>
    <w:p w:rsidR="0000150A" w:rsidRDefault="0000150A" w:rsidP="00EA30A8">
      <w:pPr>
        <w:spacing w:before="240" w:beforeAutospacing="1" w:after="100" w:afterAutospacing="1"/>
        <w:rPr>
          <w:rFonts w:ascii="Comic Sans MS" w:hAnsi="Comic Sans MS"/>
          <w:sz w:val="18"/>
          <w:szCs w:val="18"/>
        </w:rPr>
      </w:pPr>
      <w:r w:rsidRPr="00EA30A8">
        <w:rPr>
          <w:rFonts w:ascii="Comic Sans MS" w:hAnsi="Comic Sans MS"/>
          <w:b/>
          <w:sz w:val="18"/>
          <w:szCs w:val="18"/>
          <w:u w:val="single"/>
        </w:rPr>
        <w:t xml:space="preserve">Church Cleaning </w:t>
      </w:r>
      <w:r w:rsidRPr="00EA30A8">
        <w:rPr>
          <w:rFonts w:ascii="Comic Sans MS" w:hAnsi="Comic Sans MS"/>
          <w:sz w:val="18"/>
          <w:szCs w:val="18"/>
        </w:rPr>
        <w:t xml:space="preserve">CQ:  </w:t>
      </w:r>
      <w:r w:rsidR="005678F8">
        <w:rPr>
          <w:rFonts w:ascii="Comic Sans MS" w:hAnsi="Comic Sans MS"/>
          <w:sz w:val="18"/>
          <w:szCs w:val="18"/>
        </w:rPr>
        <w:t>T</w:t>
      </w:r>
      <w:r w:rsidRPr="00EA30A8">
        <w:rPr>
          <w:rFonts w:ascii="Comic Sans MS" w:hAnsi="Comic Sans MS"/>
          <w:sz w:val="18"/>
          <w:szCs w:val="18"/>
        </w:rPr>
        <w:t>here is a copy of the new rota on the notice board in the porch</w:t>
      </w:r>
      <w:r w:rsidR="005678F8">
        <w:rPr>
          <w:rFonts w:ascii="Comic Sans MS" w:hAnsi="Comic Sans MS"/>
          <w:sz w:val="18"/>
          <w:szCs w:val="18"/>
        </w:rPr>
        <w:t>.</w:t>
      </w:r>
      <w:r w:rsidRPr="00EA30A8">
        <w:rPr>
          <w:rFonts w:ascii="Comic Sans MS" w:hAnsi="Comic Sans MS"/>
          <w:sz w:val="18"/>
          <w:szCs w:val="18"/>
        </w:rPr>
        <w:t xml:space="preserve"> </w:t>
      </w:r>
      <w:r w:rsidR="005678F8">
        <w:rPr>
          <w:rFonts w:ascii="Comic Sans MS" w:hAnsi="Comic Sans MS"/>
          <w:sz w:val="18"/>
          <w:szCs w:val="18"/>
        </w:rPr>
        <w:t>I</w:t>
      </w:r>
      <w:r w:rsidRPr="00EA30A8">
        <w:rPr>
          <w:rFonts w:ascii="Comic Sans MS" w:hAnsi="Comic Sans MS"/>
          <w:sz w:val="18"/>
          <w:szCs w:val="18"/>
        </w:rPr>
        <w:t>f any dates are unsuitable and need adjusting please ask someone else on the team to swap with you and mark the changes on the rota.  Also - any newcomers to the team will be very welcome – please either pop their name down or give Angela a call (01244 834800).</w:t>
      </w:r>
    </w:p>
    <w:p w:rsidR="0000150A" w:rsidRPr="00404484" w:rsidRDefault="0000150A" w:rsidP="00EA30A8">
      <w:pPr>
        <w:spacing w:before="240" w:beforeAutospacing="1" w:after="100" w:afterAutospacing="1"/>
        <w:rPr>
          <w:rFonts w:ascii="Comic Sans MS" w:hAnsi="Comic Sans MS" w:cs="Helvetica"/>
          <w:color w:val="000000"/>
          <w:sz w:val="18"/>
          <w:szCs w:val="18"/>
        </w:rPr>
      </w:pPr>
      <w:r w:rsidRPr="00404484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404484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404484">
        <w:rPr>
          <w:rFonts w:ascii="Comic Sans MS" w:hAnsi="Comic Sans MS" w:cs="Arial"/>
          <w:color w:val="222222"/>
          <w:sz w:val="18"/>
          <w:szCs w:val="18"/>
        </w:rPr>
        <w:t xml:space="preserve"> Last weekend was £258.85 with a further £470.00 from the Gift Aid envelopes. This will give our parish an extra £117.50 we can claim back from tax paid.  </w:t>
      </w:r>
      <w:r w:rsidRPr="00404484">
        <w:rPr>
          <w:rStyle w:val="yiv4157560201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</w:t>
      </w:r>
    </w:p>
    <w:p w:rsidR="0000150A" w:rsidRPr="00404484" w:rsidRDefault="005678F8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T</w:t>
      </w:r>
      <w:r w:rsidR="0000150A" w:rsidRPr="00404484">
        <w:rPr>
          <w:rFonts w:ascii="Comic Sans MS" w:hAnsi="Comic Sans MS"/>
          <w:b/>
          <w:sz w:val="18"/>
          <w:szCs w:val="18"/>
          <w:u w:val="single"/>
        </w:rPr>
        <w:t>he Catholic Universe</w:t>
      </w:r>
      <w:r w:rsidR="0000150A" w:rsidRPr="00404484">
        <w:rPr>
          <w:rFonts w:ascii="Comic Sans MS" w:hAnsi="Comic Sans MS"/>
          <w:sz w:val="18"/>
          <w:szCs w:val="18"/>
        </w:rPr>
        <w:t>: The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00150A" w:rsidRPr="00404484" w:rsidRDefault="0000150A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00150A" w:rsidRPr="009B6B72" w:rsidRDefault="0000150A" w:rsidP="000628D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9B6B72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 xml:space="preserve">Flintshire </w:t>
      </w:r>
      <w:proofErr w:type="spellStart"/>
      <w:r w:rsidRPr="009B6B72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>Foodbank</w:t>
      </w:r>
      <w:proofErr w:type="spellEnd"/>
      <w:r w:rsidRPr="009B6B72">
        <w:rPr>
          <w:rFonts w:ascii="Comic Sans MS" w:hAnsi="Comic Sans MS" w:cs="Arial"/>
          <w:color w:val="000000"/>
          <w:sz w:val="16"/>
          <w:szCs w:val="16"/>
        </w:rPr>
        <w:t>: QF- Mondays from 10.00-12.00 at John Summers Community Campus.  CQ - Fridays from 10.00-12.00 at the Salvation Army Citadel.  Thank you for food donations; please take them to the collection points or Church porches.</w:t>
      </w:r>
    </w:p>
    <w:p w:rsidR="0000150A" w:rsidRPr="00404484" w:rsidRDefault="0000150A" w:rsidP="000C7618">
      <w:pPr>
        <w:shd w:val="clear" w:color="auto" w:fill="FFFFFF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00150A" w:rsidRPr="00404484" w:rsidRDefault="0000150A" w:rsidP="000C7618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404484">
        <w:rPr>
          <w:rFonts w:ascii="Comic Sans MS" w:hAnsi="Comic Sans MS" w:cs="Arial"/>
          <w:b/>
          <w:color w:val="000000"/>
          <w:sz w:val="18"/>
          <w:szCs w:val="18"/>
          <w:u w:val="single"/>
        </w:rPr>
        <w:t>Looking Ahead</w:t>
      </w:r>
      <w:r w:rsidRPr="00404484">
        <w:rPr>
          <w:rFonts w:ascii="Comic Sans MS" w:hAnsi="Comic Sans MS" w:cs="Arial"/>
          <w:color w:val="000000"/>
          <w:sz w:val="18"/>
          <w:szCs w:val="18"/>
        </w:rPr>
        <w:t xml:space="preserve">: </w:t>
      </w:r>
    </w:p>
    <w:p w:rsidR="0000150A" w:rsidRPr="00404484" w:rsidRDefault="0000150A" w:rsidP="000C7618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404484">
        <w:rPr>
          <w:rFonts w:ascii="Comic Sans MS" w:hAnsi="Comic Sans MS" w:cs="Arial"/>
          <w:color w:val="000000"/>
          <w:sz w:val="18"/>
          <w:szCs w:val="18"/>
          <w:u w:val="single"/>
        </w:rPr>
        <w:t>Sat 8</w:t>
      </w:r>
      <w:r w:rsidRPr="00404484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 w:rsidRPr="00404484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Feb</w:t>
      </w:r>
      <w:r w:rsidRPr="00404484">
        <w:rPr>
          <w:rFonts w:ascii="Comic Sans MS" w:hAnsi="Comic Sans MS" w:cs="Arial"/>
          <w:color w:val="000000"/>
          <w:sz w:val="18"/>
          <w:szCs w:val="18"/>
        </w:rPr>
        <w:t xml:space="preserve"> – Polish Mass @ 7.00pm</w:t>
      </w:r>
    </w:p>
    <w:p w:rsidR="0000150A" w:rsidRPr="00404484" w:rsidRDefault="0000150A" w:rsidP="000628D5">
      <w:pPr>
        <w:spacing w:before="100" w:beforeAutospacing="1" w:after="100" w:afterAutospacing="1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color w:val="000000"/>
          <w:sz w:val="18"/>
          <w:szCs w:val="18"/>
          <w:u w:val="single"/>
        </w:rPr>
        <w:t>Mon</w:t>
      </w:r>
      <w:r w:rsidRPr="00404484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10</w:t>
      </w:r>
      <w:r w:rsidRPr="00404484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 w:rsidRPr="00404484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Feb</w:t>
      </w:r>
      <w:r w:rsidRPr="00404484">
        <w:rPr>
          <w:rFonts w:ascii="Comic Sans MS" w:hAnsi="Comic Sans MS" w:cs="Arial"/>
          <w:color w:val="000000"/>
          <w:sz w:val="18"/>
          <w:szCs w:val="18"/>
        </w:rPr>
        <w:t xml:space="preserve"> - Vigil of the Feast of Our Lady of </w:t>
      </w:r>
      <w:smartTag w:uri="urn:schemas-microsoft-com:office:smarttags" w:element="place">
        <w:smartTag w:uri="urn:schemas-microsoft-com:office:smarttags" w:element="City">
          <w:r w:rsidRPr="00404484">
            <w:rPr>
              <w:rFonts w:ascii="Comic Sans MS" w:hAnsi="Comic Sans MS" w:cs="Arial"/>
              <w:color w:val="000000"/>
              <w:sz w:val="18"/>
              <w:szCs w:val="18"/>
            </w:rPr>
            <w:t>Lourdes</w:t>
          </w:r>
        </w:smartTag>
      </w:smartTag>
      <w:r w:rsidRPr="00404484">
        <w:rPr>
          <w:rFonts w:ascii="Comic Sans MS" w:hAnsi="Comic Sans MS"/>
          <w:color w:val="000000"/>
          <w:sz w:val="18"/>
          <w:szCs w:val="18"/>
        </w:rPr>
        <w:t xml:space="preserve">. </w:t>
      </w:r>
      <w:r w:rsidRPr="00404484">
        <w:rPr>
          <w:rFonts w:ascii="Comic Sans MS" w:hAnsi="Comic Sans MS"/>
          <w:b/>
          <w:color w:val="000000"/>
          <w:sz w:val="18"/>
          <w:szCs w:val="18"/>
        </w:rPr>
        <w:t xml:space="preserve"> NATIONAL DAY OF PRAYER AND FASTING FOR LIFE</w:t>
      </w:r>
      <w:r w:rsidRPr="00404484">
        <w:rPr>
          <w:rFonts w:ascii="Comic Sans MS" w:hAnsi="Comic Sans MS"/>
          <w:color w:val="000000"/>
          <w:sz w:val="18"/>
          <w:szCs w:val="18"/>
        </w:rPr>
        <w:t xml:space="preserve">  </w:t>
      </w:r>
      <w:r w:rsidRPr="00404484">
        <w:rPr>
          <w:rFonts w:ascii="Comic Sans MS" w:hAnsi="Comic Sans MS" w:cs="Arial"/>
          <w:color w:val="000000"/>
          <w:sz w:val="18"/>
          <w:szCs w:val="18"/>
        </w:rPr>
        <w:t xml:space="preserve">Please join us in a day of prayer and fasting for the end of abortion and euthanasia in this country. Your prayer and fasting is urgently needed. See poster in porch or </w:t>
      </w:r>
      <w:r w:rsidRPr="00404484">
        <w:rPr>
          <w:rFonts w:ascii="Comic Sans MS" w:hAnsi="Comic Sans MS" w:cs="Arial"/>
          <w:sz w:val="18"/>
          <w:szCs w:val="18"/>
        </w:rPr>
        <w:t>www.goodcounselnet.co.uk</w:t>
      </w:r>
      <w:r w:rsidRPr="00404484">
        <w:rPr>
          <w:rFonts w:ascii="Comic Sans MS" w:hAnsi="Comic Sans MS" w:cs="Arial"/>
          <w:color w:val="000000"/>
          <w:sz w:val="18"/>
          <w:szCs w:val="18"/>
        </w:rPr>
        <w:t xml:space="preserve"> for further information.</w:t>
      </w:r>
    </w:p>
    <w:p w:rsidR="0000150A" w:rsidRPr="00404484" w:rsidRDefault="0000150A" w:rsidP="00ED22F7">
      <w:pPr>
        <w:rPr>
          <w:rFonts w:ascii="Comic Sans MS" w:hAnsi="Comic Sans MS"/>
          <w:b/>
          <w:sz w:val="18"/>
          <w:szCs w:val="18"/>
          <w:u w:val="single"/>
        </w:rPr>
      </w:pPr>
    </w:p>
    <w:p w:rsidR="009B353B" w:rsidRPr="00761323" w:rsidRDefault="0000150A" w:rsidP="00ED22F7">
      <w:pPr>
        <w:rPr>
          <w:rFonts w:ascii="Comic Sans MS" w:hAnsi="Comic Sans MS"/>
          <w:sz w:val="20"/>
          <w:szCs w:val="20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404484">
        <w:rPr>
          <w:rFonts w:ascii="Comic Sans MS" w:hAnsi="Comic Sans MS"/>
          <w:sz w:val="18"/>
          <w:szCs w:val="18"/>
        </w:rPr>
        <w:t>: to Carmel Smith, tel.01244 830985 or e-mail carmel_smith@sky.com by Weds eve</w:t>
      </w:r>
      <w:r>
        <w:rPr>
          <w:rFonts w:ascii="Comic Sans MS" w:hAnsi="Comic Sans MS"/>
          <w:sz w:val="18"/>
          <w:szCs w:val="18"/>
        </w:rPr>
        <w:t>ning</w:t>
      </w:r>
      <w:r w:rsidRPr="00404484">
        <w:rPr>
          <w:rFonts w:ascii="Comic Sans MS" w:hAnsi="Comic Sans MS"/>
          <w:sz w:val="18"/>
          <w:szCs w:val="18"/>
        </w:rPr>
        <w:t xml:space="preserve"> please</w:t>
      </w:r>
      <w:r w:rsidRPr="00761323">
        <w:rPr>
          <w:rFonts w:ascii="Comic Sans MS" w:hAnsi="Comic Sans MS"/>
          <w:sz w:val="20"/>
          <w:szCs w:val="20"/>
        </w:rPr>
        <w:t>.</w:t>
      </w:r>
    </w:p>
    <w:sectPr w:rsidR="009B353B" w:rsidRPr="00761323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0A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4E22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D41"/>
    <w:rsid w:val="002067FD"/>
    <w:rsid w:val="002079CA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566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B36"/>
    <w:rsid w:val="00451D17"/>
    <w:rsid w:val="00451DDF"/>
    <w:rsid w:val="00454C50"/>
    <w:rsid w:val="00455188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1A9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8F8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88D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9CF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7A4"/>
    <w:rsid w:val="009B2CFD"/>
    <w:rsid w:val="009B353B"/>
    <w:rsid w:val="009B4621"/>
    <w:rsid w:val="009B5F04"/>
    <w:rsid w:val="009B69E5"/>
    <w:rsid w:val="009B6B72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95B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9037F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5884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245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5C0D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554A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575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748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19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25</cp:revision>
  <cp:lastPrinted>2014-01-31T20:21:00Z</cp:lastPrinted>
  <dcterms:created xsi:type="dcterms:W3CDTF">2014-01-30T12:41:00Z</dcterms:created>
  <dcterms:modified xsi:type="dcterms:W3CDTF">2014-01-31T20:17:00Z</dcterms:modified>
</cp:coreProperties>
</file>